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6"/>
        <w:tblW w:w="3827" w:type="dxa"/>
        <w:tblInd w:w="6771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827"/>
      </w:tblGrid>
      <w:tr w14:paraId="2FDDA98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1" w:hRule="atLeast"/>
        </w:trPr>
        <w:tc>
          <w:tcPr>
            <w:tcW w:w="3827" w:type="dxa"/>
          </w:tcPr>
          <w:p w14:paraId="20C457F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 № 1</w:t>
            </w:r>
          </w:p>
        </w:tc>
      </w:tr>
      <w:tr w14:paraId="3422603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" w:hRule="atLeast"/>
        </w:trPr>
        <w:tc>
          <w:tcPr>
            <w:tcW w:w="3827" w:type="dxa"/>
          </w:tcPr>
          <w:p w14:paraId="0E31DBB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договору строительного подряда</w:t>
            </w:r>
          </w:p>
        </w:tc>
      </w:tr>
      <w:tr w14:paraId="5E450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9" w:hRule="atLeast"/>
        </w:trPr>
        <w:tc>
          <w:tcPr>
            <w:tcW w:w="3827" w:type="dxa"/>
          </w:tcPr>
          <w:p w14:paraId="56579241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от </w:t>
            </w:r>
            <w:r>
              <w:rPr>
                <w:color w:val="FF0000"/>
                <w:sz w:val="24"/>
                <w:szCs w:val="24"/>
              </w:rPr>
              <w:t>__ ________ 202</w:t>
            </w:r>
            <w:r>
              <w:rPr>
                <w:rFonts w:hint="default"/>
                <w:color w:val="FF0000"/>
                <w:sz w:val="24"/>
                <w:szCs w:val="24"/>
                <w:lang w:val="ru-RU"/>
              </w:rPr>
              <w:t>6</w:t>
            </w:r>
            <w:r>
              <w:rPr>
                <w:color w:val="FF0000"/>
                <w:sz w:val="24"/>
                <w:szCs w:val="24"/>
              </w:rPr>
              <w:t>г</w:t>
            </w:r>
            <w:r>
              <w:rPr>
                <w:sz w:val="24"/>
                <w:szCs w:val="24"/>
              </w:rPr>
              <w:t xml:space="preserve">. </w:t>
            </w:r>
            <w:r>
              <w:rPr>
                <w:color w:val="FF0000"/>
                <w:sz w:val="24"/>
                <w:szCs w:val="24"/>
              </w:rPr>
              <w:t>№_______</w:t>
            </w:r>
          </w:p>
        </w:tc>
      </w:tr>
    </w:tbl>
    <w:p w14:paraId="3F577E59">
      <w:pPr>
        <w:ind w:left="6480" w:firstLine="2167"/>
        <w:jc w:val="center"/>
        <w:rPr>
          <w:sz w:val="24"/>
          <w:szCs w:val="24"/>
        </w:rPr>
      </w:pPr>
    </w:p>
    <w:p w14:paraId="51898027">
      <w:pPr>
        <w:ind w:left="6480" w:firstLine="2167"/>
        <w:jc w:val="center"/>
        <w:rPr>
          <w:sz w:val="24"/>
          <w:szCs w:val="24"/>
        </w:rPr>
      </w:pPr>
      <w:r>
        <w:rPr>
          <w:sz w:val="24"/>
          <w:szCs w:val="24"/>
        </w:rPr>
        <w:t>Форма С-1</w:t>
      </w:r>
    </w:p>
    <w:tbl>
      <w:tblPr>
        <w:tblStyle w:val="6"/>
        <w:tblW w:w="10348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1"/>
        <w:gridCol w:w="425"/>
        <w:gridCol w:w="1843"/>
        <w:gridCol w:w="1559"/>
      </w:tblGrid>
      <w:tr w14:paraId="0FAC8DD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074BDE51">
            <w:pPr>
              <w:spacing w:before="60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Государственное учреждение «Центр по обеспечению деятельности бюджетных организаций администрации Первомайского района г.Минска»</w:t>
            </w:r>
          </w:p>
        </w:tc>
        <w:tc>
          <w:tcPr>
            <w:tcW w:w="425" w:type="dxa"/>
            <w:vAlign w:val="center"/>
          </w:tcPr>
          <w:p w14:paraId="7269CCDE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  <w:vAlign w:val="bottom"/>
          </w:tcPr>
          <w:p w14:paraId="29CE580A">
            <w:pPr>
              <w:spacing w:before="60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Код по ОКУД</w:t>
            </w:r>
          </w:p>
        </w:tc>
        <w:tc>
          <w:tcPr>
            <w:tcW w:w="1559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C91F2">
            <w:pPr>
              <w:spacing w:before="60"/>
              <w:rPr>
                <w:sz w:val="24"/>
                <w:szCs w:val="24"/>
              </w:rPr>
            </w:pPr>
          </w:p>
        </w:tc>
      </w:tr>
      <w:tr w14:paraId="19EFB3E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35" w:hRule="atLeast"/>
        </w:trPr>
        <w:tc>
          <w:tcPr>
            <w:tcW w:w="6521" w:type="dxa"/>
            <w:tcBorders>
              <w:top w:val="single" w:color="auto" w:sz="4" w:space="0"/>
              <w:left w:val="nil"/>
              <w:bottom w:val="nil"/>
              <w:right w:val="nil"/>
            </w:tcBorders>
            <w:vAlign w:val="center"/>
          </w:tcPr>
          <w:p w14:paraId="05F7E2C5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организации)</w:t>
            </w:r>
          </w:p>
        </w:tc>
        <w:tc>
          <w:tcPr>
            <w:tcW w:w="425" w:type="dxa"/>
            <w:vAlign w:val="center"/>
          </w:tcPr>
          <w:p w14:paraId="0E778DC7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color="auto" w:sz="4" w:space="0"/>
            </w:tcBorders>
          </w:tcPr>
          <w:p w14:paraId="40164A05">
            <w:pPr>
              <w:spacing w:before="60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72880B">
            <w:pPr>
              <w:autoSpaceDE/>
              <w:autoSpaceDN/>
              <w:rPr>
                <w:sz w:val="24"/>
                <w:szCs w:val="24"/>
              </w:rPr>
            </w:pPr>
          </w:p>
        </w:tc>
      </w:tr>
    </w:tbl>
    <w:p w14:paraId="53E1E821">
      <w:pPr>
        <w:pStyle w:val="10"/>
        <w:tabs>
          <w:tab w:val="left" w:pos="708"/>
        </w:tabs>
        <w:rPr>
          <w:sz w:val="24"/>
          <w:szCs w:val="24"/>
        </w:rPr>
      </w:pPr>
      <w:r>
        <w:rPr>
          <w:sz w:val="24"/>
          <w:szCs w:val="24"/>
          <w:u w:val="single"/>
          <w:lang w:val="en-US"/>
        </w:rPr>
        <w:t xml:space="preserve">                                                                                                                             </w:t>
      </w:r>
    </w:p>
    <w:tbl>
      <w:tblPr>
        <w:tblStyle w:val="14"/>
        <w:tblW w:w="0" w:type="auto"/>
        <w:tblInd w:w="4644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77"/>
      </w:tblGrid>
      <w:tr w14:paraId="1360A8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0692F366">
            <w:pPr>
              <w:pStyle w:val="10"/>
              <w:tabs>
                <w:tab w:val="left" w:pos="708"/>
              </w:tabs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lang w:val="en-US"/>
              </w:rPr>
              <w:t xml:space="preserve">                            </w:t>
            </w:r>
            <w:r>
              <w:rPr>
                <w:b/>
                <w:bCs/>
                <w:sz w:val="24"/>
                <w:szCs w:val="24"/>
              </w:rPr>
              <w:t>УТВЕРЖДАЮ</w:t>
            </w:r>
          </w:p>
        </w:tc>
      </w:tr>
      <w:tr w14:paraId="572F1D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6CE7A94B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u w:val="single"/>
              </w:rPr>
              <w:t>Управляющий                                 Г. В. Меркуль</w:t>
            </w:r>
          </w:p>
        </w:tc>
      </w:tr>
      <w:tr w14:paraId="035492E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469CABF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(должность)         (подпись)      (инициалы,фамилия)</w:t>
            </w:r>
          </w:p>
        </w:tc>
      </w:tr>
      <w:tr w14:paraId="261E80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77" w:type="dxa"/>
          </w:tcPr>
          <w:p w14:paraId="168085C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>
              <w:rPr>
                <w:sz w:val="24"/>
                <w:szCs w:val="24"/>
                <w:u w:val="single"/>
              </w:rPr>
              <w:t xml:space="preserve">    </w:t>
            </w:r>
            <w:r>
              <w:rPr>
                <w:sz w:val="24"/>
                <w:szCs w:val="24"/>
              </w:rPr>
              <w:t>»                   20</w:t>
            </w:r>
            <w:r>
              <w:rPr>
                <w:sz w:val="24"/>
                <w:szCs w:val="24"/>
                <w:u w:val="single"/>
              </w:rPr>
              <w:t xml:space="preserve"> 2</w:t>
            </w:r>
            <w:r>
              <w:rPr>
                <w:rFonts w:hint="default"/>
                <w:sz w:val="24"/>
                <w:szCs w:val="24"/>
                <w:u w:val="single"/>
                <w:lang w:val="ru-RU"/>
              </w:rPr>
              <w:t>6</w:t>
            </w:r>
            <w:r>
              <w:rPr>
                <w:sz w:val="24"/>
                <w:szCs w:val="24"/>
                <w:u w:val="single"/>
              </w:rPr>
              <w:t xml:space="preserve"> </w:t>
            </w:r>
            <w:r>
              <w:rPr>
                <w:sz w:val="24"/>
                <w:szCs w:val="24"/>
              </w:rPr>
              <w:t>г.</w:t>
            </w:r>
          </w:p>
        </w:tc>
      </w:tr>
    </w:tbl>
    <w:p w14:paraId="4B03AB01">
      <w:pPr>
        <w:pStyle w:val="3"/>
        <w:rPr>
          <w:b/>
          <w:bCs/>
          <w:sz w:val="24"/>
          <w:szCs w:val="24"/>
        </w:rPr>
      </w:pPr>
    </w:p>
    <w:p w14:paraId="5BFBB4CF">
      <w:pPr>
        <w:pStyle w:val="3"/>
        <w:rPr>
          <w:rFonts w:hint="default"/>
          <w:b/>
          <w:bCs/>
          <w:sz w:val="24"/>
          <w:szCs w:val="24"/>
          <w:lang w:val="ru-RU"/>
        </w:rPr>
      </w:pPr>
      <w:r>
        <w:rPr>
          <w:b/>
          <w:bCs/>
          <w:sz w:val="24"/>
          <w:szCs w:val="24"/>
        </w:rPr>
        <w:t>ДЕФЕКТНЫЙ АКТ</w:t>
      </w:r>
      <w:bookmarkStart w:id="0" w:name="_GoBack"/>
      <w:bookmarkEnd w:id="0"/>
    </w:p>
    <w:p w14:paraId="2A1C40BF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Комиссия, образованна в соответствии с приказом от </w:t>
      </w:r>
      <w:r>
        <w:rPr>
          <w:rFonts w:hint="default"/>
          <w:color w:val="FF0000"/>
          <w:sz w:val="24"/>
          <w:szCs w:val="24"/>
          <w:lang w:val="ru-RU"/>
        </w:rPr>
        <w:t>05</w:t>
      </w:r>
      <w:r>
        <w:rPr>
          <w:color w:val="FF0000"/>
          <w:sz w:val="24"/>
          <w:szCs w:val="24"/>
        </w:rPr>
        <w:t>.0</w:t>
      </w:r>
      <w:r>
        <w:rPr>
          <w:rFonts w:hint="default"/>
          <w:color w:val="FF0000"/>
          <w:sz w:val="24"/>
          <w:szCs w:val="24"/>
          <w:lang w:val="ru-RU"/>
        </w:rPr>
        <w:t>1</w:t>
      </w:r>
      <w:r>
        <w:rPr>
          <w:color w:val="FF0000"/>
          <w:sz w:val="24"/>
          <w:szCs w:val="24"/>
        </w:rPr>
        <w:t>.202</w:t>
      </w:r>
      <w:r>
        <w:rPr>
          <w:rFonts w:hint="default"/>
          <w:color w:val="FF0000"/>
          <w:sz w:val="24"/>
          <w:szCs w:val="24"/>
          <w:lang w:val="ru-RU"/>
        </w:rPr>
        <w:t>6</w:t>
      </w:r>
      <w:r>
        <w:rPr>
          <w:color w:val="FF0000"/>
          <w:sz w:val="24"/>
          <w:szCs w:val="24"/>
        </w:rPr>
        <w:t xml:space="preserve"> №1-</w:t>
      </w:r>
      <w:r>
        <w:rPr>
          <w:rFonts w:hint="default"/>
          <w:color w:val="FF0000"/>
          <w:sz w:val="24"/>
          <w:szCs w:val="24"/>
          <w:lang w:val="ru-RU"/>
        </w:rPr>
        <w:t>5</w:t>
      </w:r>
      <w:r>
        <w:rPr>
          <w:color w:val="FF0000"/>
          <w:sz w:val="24"/>
          <w:szCs w:val="24"/>
        </w:rPr>
        <w:t>/</w:t>
      </w:r>
      <w:r>
        <w:rPr>
          <w:rFonts w:hint="default"/>
          <w:color w:val="FF0000"/>
          <w:sz w:val="24"/>
          <w:szCs w:val="24"/>
          <w:lang w:val="ru-RU"/>
        </w:rPr>
        <w:t>1 (изм. от 21.01.2026 №1-5/17)</w:t>
      </w:r>
      <w:r>
        <w:rPr>
          <w:color w:val="FF0000"/>
          <w:sz w:val="24"/>
          <w:szCs w:val="24"/>
        </w:rPr>
        <w:t xml:space="preserve"> </w:t>
      </w:r>
      <w:r>
        <w:rPr>
          <w:sz w:val="24"/>
          <w:szCs w:val="24"/>
        </w:rPr>
        <w:t>в составе:</w:t>
      </w: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4678"/>
        <w:gridCol w:w="1984"/>
      </w:tblGrid>
      <w:tr w14:paraId="5B044C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" w:hRule="atLeast"/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2EBF7AA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председателя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1E9D358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  <w:lang w:val="ru-RU"/>
              </w:rPr>
              <w:t>управления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ЦХО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9BE6F7D">
            <w:pPr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rFonts w:hint="default"/>
                <w:sz w:val="24"/>
                <w:szCs w:val="24"/>
                <w:lang w:val="ru-RU"/>
              </w:rPr>
              <w:t>.С.Бугакова</w:t>
            </w:r>
          </w:p>
        </w:tc>
      </w:tr>
      <w:tr w14:paraId="5DD325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bottom w:val="single" w:color="auto" w:sz="4" w:space="0"/>
            </w:tcBorders>
          </w:tcPr>
          <w:p w14:paraId="517DFFB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членов комиссии:</w:t>
            </w:r>
          </w:p>
        </w:tc>
        <w:tc>
          <w:tcPr>
            <w:tcW w:w="4678" w:type="dxa"/>
            <w:tcBorders>
              <w:bottom w:val="single" w:color="auto" w:sz="4" w:space="0"/>
            </w:tcBorders>
          </w:tcPr>
          <w:p w14:paraId="230BA337">
            <w:pPr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Заместитель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bottom w:val="single" w:color="auto" w:sz="4" w:space="0"/>
            </w:tcBorders>
          </w:tcPr>
          <w:p w14:paraId="1200F50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Ю.М.Заграбский</w:t>
            </w:r>
          </w:p>
        </w:tc>
      </w:tr>
      <w:tr w14:paraId="1A5FC76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  <w:tcBorders>
              <w:top w:val="single" w:color="auto" w:sz="4" w:space="0"/>
            </w:tcBorders>
          </w:tcPr>
          <w:p w14:paraId="02B4FBA3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61A8ACE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405065C">
            <w:pPr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Д.С.Голушко</w:t>
            </w:r>
          </w:p>
        </w:tc>
      </w:tr>
      <w:tr w14:paraId="673946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410" w:type="dxa"/>
          </w:tcPr>
          <w:p w14:paraId="6108606F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678" w:type="dxa"/>
            <w:tcBorders>
              <w:top w:val="single" w:color="auto" w:sz="4" w:space="0"/>
              <w:bottom w:val="single" w:color="auto" w:sz="4" w:space="0"/>
            </w:tcBorders>
          </w:tcPr>
          <w:p w14:paraId="27045BB6">
            <w:pPr>
              <w:tabs>
                <w:tab w:val="center" w:pos="322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bottom w:val="single" w:color="auto" w:sz="4" w:space="0"/>
            </w:tcBorders>
          </w:tcPr>
          <w:p w14:paraId="0D55AF3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О.И.Дубина</w:t>
            </w:r>
          </w:p>
        </w:tc>
      </w:tr>
    </w:tbl>
    <w:p w14:paraId="63C79DF8">
      <w:pPr>
        <w:jc w:val="both"/>
        <w:rPr>
          <w:sz w:val="24"/>
          <w:szCs w:val="24"/>
        </w:rPr>
      </w:pPr>
      <w:r>
        <w:rPr>
          <w:sz w:val="24"/>
          <w:szCs w:val="24"/>
        </w:rPr>
        <w:t>составила настоящий акт в том, что в результате обследования объекта:</w:t>
      </w:r>
    </w:p>
    <w:tbl>
      <w:tblPr>
        <w:tblStyle w:val="6"/>
        <w:tblW w:w="10490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90"/>
      </w:tblGrid>
      <w:tr w14:paraId="6232C020">
        <w:trPr>
          <w:cantSplit/>
          <w:trHeight w:val="149" w:hRule="atLeast"/>
        </w:trPr>
        <w:tc>
          <w:tcPr>
            <w:tcW w:w="10490" w:type="dxa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 w14:paraId="6D88180A">
            <w:pPr>
              <w:jc w:val="center"/>
              <w:rPr>
                <w:rFonts w:hint="default"/>
                <w:b/>
                <w:bCs/>
                <w:sz w:val="24"/>
                <w:szCs w:val="24"/>
                <w:lang w:val="ru-RU"/>
              </w:rPr>
            </w:pPr>
            <w:r>
              <w:rPr>
                <w:rFonts w:hint="default"/>
                <w:b/>
                <w:bCs/>
                <w:sz w:val="24"/>
                <w:szCs w:val="24"/>
                <w:lang w:val="ru-RU"/>
              </w:rPr>
              <w:t>Государственное учреждение образования "Гимназия № 11 г. Минска имени И.Д. Черняховского", ул. Калиновского, 36</w:t>
            </w:r>
          </w:p>
        </w:tc>
      </w:tr>
      <w:tr w14:paraId="73AF777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0" w:hRule="atLeast"/>
        </w:trPr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  <w:vAlign w:val="center"/>
          </w:tcPr>
          <w:p w14:paraId="4082863F">
            <w:pPr>
              <w:spacing w:before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(наименование объекта)</w:t>
            </w:r>
          </w:p>
        </w:tc>
      </w:tr>
      <w:tr w14:paraId="30A088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" w:hRule="atLeast"/>
        </w:trPr>
        <w:tc>
          <w:tcPr>
            <w:tcW w:w="10490" w:type="dxa"/>
            <w:tcBorders>
              <w:left w:val="nil"/>
              <w:right w:val="nil"/>
            </w:tcBorders>
          </w:tcPr>
          <w:p w14:paraId="3D3F147E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Комиссией установлено, при осмотре узла учёта тепловой энергии выявлены следующие дефекты:</w:t>
            </w:r>
          </w:p>
          <w:p w14:paraId="567B882B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 xml:space="preserve">Прибор учёта тепловой энергии физически устарел, не соответствует требованиям п. 5.13, 5.14, 5.22, 5.27–5.29 ТКП 411-2021, наблюдаются ошибки в показаниях расхода теплоносителя. </w:t>
            </w:r>
          </w:p>
          <w:p w14:paraId="033709D9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Установлено, что задвижки диаметром до 100 мм в количестве 3 шт имеют коррозионные повреждения корпусов, сальниковые уплотнения текут, задвижки не обеспечивают плотное перекрытие потока теплоносителя. Стальные трубопроводы диаметром до 63 мм протяжённостью 6 метров имеют множественные свищи, капельные течи, коррозия проела стенки труб. </w:t>
            </w:r>
          </w:p>
          <w:p w14:paraId="36C76CBA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Краны трехходовые диаметром до 20 мм в количестве 2 шт имеют коррозионные повреждения корпусов, сальниковые уплотнения текут, клапаны не обеспечивают герметичное перекрытие потока. </w:t>
            </w:r>
          </w:p>
          <w:p w14:paraId="02BE10E5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Манометры количестве 5 шт имеют деформации корпусов, стёкла разбиты, стрелки не возвращаются в ноль, показания искажены. </w:t>
            </w:r>
          </w:p>
          <w:p w14:paraId="30678A0E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Термометры в оправе в количестве 2 шт имеют сквозную коррозию оправ, термометрическая жидкость частично испарилась, показания не соответствуют фактической температуре, в местах установки подтекает теплоноситель. </w:t>
            </w:r>
          </w:p>
          <w:p w14:paraId="4E25467F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Краны шаровые диаметром 25 мм в количестве 0,02 шт имеют коррозионные повреждения, резьбовые соединения разрушены, не обеспечивает плотное перекрытие потока. Теплоизоляция трубопроводов диаметром 89 мм, 57 мм и 32 мм общей протяжённостью 2,8 метра имеет разрывы, намокание, потерю теплоизоляционных свойств, покрытие из фольги отслоилось. Теплоизоляция арматуры и фланцевых соединений в количестве 0,1 единицы отсутствует либо находится в разрушенном состоянии. Розетка штепсельная неутеплённого типа в количестве 1 шт имеет механические повреждения корпуса, гнёзда ослаблены, контактные зажимы не обеспечивают надёжного соединения.</w:t>
            </w:r>
          </w:p>
          <w:p w14:paraId="59380CA4">
            <w:pPr>
              <w:ind w:left="0" w:leftChars="0" w:firstLine="0" w:firstLineChars="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Работы необходимо выполнить согласно примерного (укрупненного) перечня строительно-монтажных работ.</w:t>
            </w:r>
          </w:p>
          <w:p w14:paraId="43CB8C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(описание дефектов, их места нахождения, площадь, объем)</w:t>
            </w:r>
          </w:p>
          <w:p w14:paraId="430E0A8D">
            <w:pPr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Комиссией установлено наличие стесненных и усложненных условий производства работ, которые характеризуются следующими факторами: эксплуатируемое здание, К=1.</w:t>
            </w:r>
            <w:r>
              <w:rPr>
                <w:rFonts w:hint="default"/>
                <w:sz w:val="24"/>
                <w:szCs w:val="24"/>
                <w:lang w:val="ru-RU"/>
              </w:rPr>
              <w:t>2</w:t>
            </w:r>
          </w:p>
        </w:tc>
      </w:tr>
      <w:tr w14:paraId="4295DD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" w:hRule="atLeast"/>
        </w:trPr>
        <w:tc>
          <w:tcPr>
            <w:tcW w:w="10490" w:type="dxa"/>
            <w:tcBorders>
              <w:bottom w:val="single" w:color="auto" w:sz="4" w:space="0"/>
            </w:tcBorders>
          </w:tcPr>
          <w:p w14:paraId="44E594D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(перечень факторов)</w:t>
            </w:r>
          </w:p>
        </w:tc>
      </w:tr>
      <w:tr w14:paraId="1EEB99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right w:val="nil"/>
            </w:tcBorders>
          </w:tcPr>
          <w:p w14:paraId="7E5E3DEB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Работы следует производить с применением следующих механизмов: в соответствии с локальной сметой</w:t>
            </w:r>
          </w:p>
        </w:tc>
      </w:tr>
      <w:tr w14:paraId="16D1495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left w:val="nil"/>
              <w:bottom w:val="single" w:color="auto" w:sz="4" w:space="0"/>
              <w:right w:val="nil"/>
            </w:tcBorders>
          </w:tcPr>
          <w:p w14:paraId="72969AF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(грузоподъемные механизмы, люльки электрические, автовышки)</w:t>
            </w:r>
          </w:p>
        </w:tc>
      </w:tr>
      <w:tr w14:paraId="5BB99F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031D5C23">
            <w:pPr>
              <w:spacing w:before="120"/>
              <w:jc w:val="both"/>
              <w:rPr>
                <w:rFonts w:hint="default"/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Другие сведения, учитываемые при определении стоимости работ: отсутствуют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 (</w:t>
            </w:r>
            <w:r>
              <w:rPr>
                <w:rFonts w:hint="default"/>
                <w:sz w:val="24"/>
                <w:szCs w:val="24"/>
                <w:lang w:val="ru-RU"/>
              </w:rPr>
              <w:t>К=</w:t>
            </w:r>
            <w:r>
              <w:rPr>
                <w:rFonts w:hint="default"/>
                <w:sz w:val="24"/>
                <w:szCs w:val="24"/>
                <w:lang w:val="en-US"/>
              </w:rPr>
              <w:t>1.0)</w:t>
            </w:r>
          </w:p>
        </w:tc>
      </w:tr>
      <w:tr w14:paraId="667952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137EA655">
            <w:pPr>
              <w:spacing w:before="12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Дата начала разработки сметной документации</w:t>
            </w:r>
            <w:r>
              <w:rPr>
                <w:rFonts w:hint="default"/>
                <w:sz w:val="24"/>
                <w:szCs w:val="24"/>
                <w:lang w:val="en-US"/>
              </w:rPr>
              <w:t>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rFonts w:hint="default"/>
                <w:sz w:val="24"/>
                <w:szCs w:val="24"/>
                <w:lang w:val="ru-RU"/>
              </w:rPr>
              <w:t>01.07.2026</w:t>
            </w:r>
          </w:p>
        </w:tc>
      </w:tr>
      <w:tr w14:paraId="1FDB45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6CED334E">
            <w:pPr>
              <w:spacing w:before="12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</w:rPr>
              <w:t>Дата начала выполнения строительных, специальных, монтажных, пусконаладочных работ</w:t>
            </w:r>
            <w:r>
              <w:rPr>
                <w:rFonts w:hint="default"/>
                <w:sz w:val="24"/>
                <w:szCs w:val="24"/>
                <w:lang w:val="en-US"/>
              </w:rPr>
              <w:t>: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дата заключения договора</w:t>
            </w:r>
          </w:p>
        </w:tc>
      </w:tr>
      <w:tr w14:paraId="0EAD4D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49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</w:tcPr>
          <w:p w14:paraId="237C0099">
            <w:pPr>
              <w:spacing w:before="120"/>
              <w:jc w:val="both"/>
              <w:rPr>
                <w:rFonts w:hint="default"/>
                <w:sz w:val="24"/>
                <w:szCs w:val="24"/>
                <w:lang w:val="ru-RU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 xml:space="preserve">Продолжительность выполнения </w:t>
            </w:r>
            <w:r>
              <w:rPr>
                <w:sz w:val="24"/>
                <w:szCs w:val="24"/>
              </w:rPr>
              <w:t>строительных, специальных, монтажных, пусконаладочных работ</w:t>
            </w:r>
            <w:r>
              <w:rPr>
                <w:rFonts w:hint="default"/>
                <w:sz w:val="24"/>
                <w:szCs w:val="24"/>
                <w:lang w:val="en-US"/>
              </w:rPr>
              <w:t xml:space="preserve">: </w:t>
            </w:r>
            <w:r>
              <w:rPr>
                <w:rFonts w:hint="default"/>
                <w:sz w:val="24"/>
                <w:szCs w:val="24"/>
                <w:lang w:val="ru-RU"/>
              </w:rPr>
              <w:t>5 календарных дней с даты заключения договора</w:t>
            </w:r>
          </w:p>
        </w:tc>
      </w:tr>
    </w:tbl>
    <w:p w14:paraId="3AA0B887">
      <w:pPr>
        <w:rPr>
          <w:sz w:val="24"/>
          <w:szCs w:val="24"/>
        </w:rPr>
      </w:pPr>
    </w:p>
    <w:tbl>
      <w:tblPr>
        <w:tblStyle w:val="6"/>
        <w:tblW w:w="0" w:type="auto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5"/>
        <w:gridCol w:w="4393"/>
        <w:gridCol w:w="1984"/>
      </w:tblGrid>
      <w:tr w14:paraId="1A8167B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45325239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председателя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7461CED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Начальник </w:t>
            </w:r>
            <w:r>
              <w:rPr>
                <w:sz w:val="24"/>
                <w:szCs w:val="24"/>
                <w:lang w:val="ru-RU"/>
              </w:rPr>
              <w:t>управления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</w:rPr>
              <w:t>ЦХО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66E3363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И</w:t>
            </w:r>
            <w:r>
              <w:rPr>
                <w:rFonts w:hint="default"/>
                <w:sz w:val="24"/>
                <w:szCs w:val="24"/>
                <w:lang w:val="ru-RU"/>
              </w:rPr>
              <w:t>.С.Бугакова</w:t>
            </w:r>
          </w:p>
        </w:tc>
      </w:tr>
      <w:tr w14:paraId="1EE62C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bottom w:val="single" w:color="auto" w:sz="4" w:space="0"/>
            </w:tcBorders>
          </w:tcPr>
          <w:p w14:paraId="728E2F73">
            <w:pPr>
              <w:jc w:val="both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членов комиссии</w:t>
            </w:r>
            <w:r>
              <w:rPr>
                <w:sz w:val="24"/>
                <w:szCs w:val="24"/>
                <w:lang w:val="en-US"/>
              </w:rPr>
              <w:t>:</w:t>
            </w:r>
          </w:p>
        </w:tc>
        <w:tc>
          <w:tcPr>
            <w:tcW w:w="4393" w:type="dxa"/>
            <w:tcBorders>
              <w:bottom w:val="single" w:color="auto" w:sz="4" w:space="0"/>
            </w:tcBorders>
            <w:vAlign w:val="top"/>
          </w:tcPr>
          <w:p w14:paraId="3DBA909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Заместитель</w:t>
            </w:r>
            <w:r>
              <w:rPr>
                <w:rFonts w:hint="default"/>
                <w:sz w:val="24"/>
                <w:szCs w:val="24"/>
                <w:lang w:val="ru-RU"/>
              </w:rPr>
              <w:t xml:space="preserve"> начальника</w:t>
            </w:r>
          </w:p>
        </w:tc>
        <w:tc>
          <w:tcPr>
            <w:tcW w:w="1984" w:type="dxa"/>
            <w:tcBorders>
              <w:left w:val="nil"/>
              <w:bottom w:val="single" w:color="auto" w:sz="4" w:space="0"/>
            </w:tcBorders>
            <w:vAlign w:val="top"/>
          </w:tcPr>
          <w:p w14:paraId="5D449C3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Ю.М.Заграбский</w:t>
            </w:r>
          </w:p>
        </w:tc>
      </w:tr>
      <w:tr w14:paraId="4852A8B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  <w:tcBorders>
              <w:top w:val="single" w:color="auto" w:sz="4" w:space="0"/>
            </w:tcBorders>
          </w:tcPr>
          <w:p w14:paraId="33BF915F">
            <w:pPr>
              <w:jc w:val="both"/>
              <w:rPr>
                <w:sz w:val="24"/>
                <w:szCs w:val="24"/>
                <w:lang w:val="en-US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3DF17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</w:tcBorders>
            <w:vAlign w:val="top"/>
          </w:tcPr>
          <w:p w14:paraId="4580BB11">
            <w:pPr>
              <w:rPr>
                <w:sz w:val="24"/>
                <w:szCs w:val="24"/>
              </w:rPr>
            </w:pPr>
            <w:r>
              <w:rPr>
                <w:rFonts w:hint="default"/>
                <w:sz w:val="24"/>
                <w:szCs w:val="24"/>
                <w:lang w:val="ru-RU"/>
              </w:rPr>
              <w:t>Д.С.Голушко</w:t>
            </w:r>
          </w:p>
        </w:tc>
      </w:tr>
      <w:tr w14:paraId="16D29B0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695" w:type="dxa"/>
          </w:tcPr>
          <w:p w14:paraId="77ECBB1D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393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6DCD6D9C">
            <w:pPr>
              <w:tabs>
                <w:tab w:val="center" w:pos="3223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Инженер</w:t>
            </w:r>
          </w:p>
        </w:tc>
        <w:tc>
          <w:tcPr>
            <w:tcW w:w="1984" w:type="dxa"/>
            <w:tcBorders>
              <w:top w:val="single" w:color="auto" w:sz="4" w:space="0"/>
              <w:left w:val="nil"/>
              <w:bottom w:val="single" w:color="auto" w:sz="4" w:space="0"/>
            </w:tcBorders>
            <w:vAlign w:val="top"/>
          </w:tcPr>
          <w:p w14:paraId="196508C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О.И.Дубина</w:t>
            </w:r>
          </w:p>
        </w:tc>
      </w:tr>
    </w:tbl>
    <w:p w14:paraId="44FC98FE">
      <w:pPr>
        <w:autoSpaceDE/>
        <w:autoSpaceDN/>
        <w:spacing w:after="200" w:line="276" w:lineRule="auto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14:paraId="30596907">
      <w:pPr>
        <w:pStyle w:val="10"/>
        <w:jc w:val="center"/>
        <w:rPr>
          <w:sz w:val="20"/>
          <w:szCs w:val="20"/>
        </w:rPr>
      </w:pPr>
      <w:r>
        <w:rPr>
          <w:sz w:val="20"/>
          <w:szCs w:val="20"/>
        </w:rPr>
        <w:t>ПРИМЕРНЫЙ (УКРУПНЕННЫЙ) ПЕРЕЧЕНЬ ВИДОВ СТРОИТЕЛЬНО-МОНТАЖНЫХ РАБОТ</w:t>
      </w:r>
    </w:p>
    <w:p w14:paraId="578549B6">
      <w:pPr>
        <w:rPr>
          <w:sz w:val="20"/>
          <w:szCs w:val="20"/>
        </w:rPr>
      </w:pPr>
    </w:p>
    <w:tbl>
      <w:tblPr>
        <w:tblStyle w:val="6"/>
        <w:tblW w:w="1032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7"/>
        <w:gridCol w:w="6122"/>
        <w:gridCol w:w="1407"/>
        <w:gridCol w:w="1117"/>
        <w:gridCol w:w="1205"/>
      </w:tblGrid>
      <w:tr w14:paraId="12FA5F3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0" w:hRule="atLeast"/>
        </w:trPr>
        <w:tc>
          <w:tcPr>
            <w:tcW w:w="47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948A59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№ п/п</w:t>
            </w:r>
          </w:p>
        </w:tc>
        <w:tc>
          <w:tcPr>
            <w:tcW w:w="6122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noWrap/>
            <w:vAlign w:val="center"/>
          </w:tcPr>
          <w:p w14:paraId="0689115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Виды выполняемых строительно-монтажных работ</w:t>
            </w:r>
          </w:p>
        </w:tc>
        <w:tc>
          <w:tcPr>
            <w:tcW w:w="140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252BD70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Единица</w:t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br w:type="textWrapping"/>
            </w: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измерения</w:t>
            </w:r>
          </w:p>
        </w:tc>
        <w:tc>
          <w:tcPr>
            <w:tcW w:w="1117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F8FF2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Количество</w:t>
            </w:r>
          </w:p>
        </w:tc>
        <w:tc>
          <w:tcPr>
            <w:tcW w:w="1205" w:type="dxa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auto"/>
            <w:vAlign w:val="center"/>
          </w:tcPr>
          <w:p w14:paraId="7001E68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 w:val="0"/>
              <w:autoSpaceDN w:val="0"/>
              <w:bidi w:val="0"/>
              <w:adjustRightInd/>
              <w:snapToGrid/>
              <w:jc w:val="center"/>
              <w:textAlignment w:val="center"/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default" w:ascii="Times New Roman" w:hAnsi="Times New Roman" w:eastAsia="Arial Cyr" w:cs="Times New Roman"/>
                <w:i w:val="0"/>
                <w:iCs w:val="0"/>
                <w:color w:val="000000"/>
                <w:kern w:val="0"/>
                <w:sz w:val="20"/>
                <w:szCs w:val="20"/>
                <w:u w:val="none"/>
                <w:lang w:val="en-US" w:eastAsia="zh-CN" w:bidi="ar"/>
              </w:rPr>
              <w:t>Примечание</w:t>
            </w:r>
          </w:p>
        </w:tc>
      </w:tr>
    </w:tbl>
    <w:p w14:paraId="79AD3572">
      <w:pPr>
        <w:rPr>
          <w:sz w:val="20"/>
          <w:szCs w:val="20"/>
        </w:rPr>
      </w:pPr>
    </w:p>
    <w:tbl>
      <w:tblPr>
        <w:tblStyle w:val="6"/>
        <w:tblW w:w="10328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5"/>
        <w:gridCol w:w="5386"/>
        <w:gridCol w:w="240"/>
        <w:gridCol w:w="240"/>
        <w:gridCol w:w="240"/>
        <w:gridCol w:w="1425"/>
        <w:gridCol w:w="1125"/>
        <w:gridCol w:w="1197"/>
      </w:tblGrid>
      <w:tr w14:paraId="3A7C7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EF1D8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88D2E9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СНЯТИЕ ЗАДВИЖЕК ДИАМЕТРОМ ДО 100 ММ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89C49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345CD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2A82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25D7A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E406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0,03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69DDD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8DBB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47678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144FE3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РАЗБОРКА ТРУБОПРОВОДОВ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5E7B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3377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67E6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5554C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М ТРУБОПРОВОДОВ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E8CCC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0,06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D8BBA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310B0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398E6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B4CAFC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ВОДОГАЗОПРОВОДНЫХ ТРУБ ДИАМЕТРОМ ДО 63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605D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C2D1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86A4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A599A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400A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8C94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703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0883B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EAF03F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EA207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1D163F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B5D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41EEC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08F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8293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8D27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0B39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47BBF7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ДЕМОНТАЖ ТЕПЛОСЧЕТЧИКОВ ДИАМЕТРОМ ДО 50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EB88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854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7ED2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C9804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B2A66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4D95B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E648F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2773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1251FA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2342C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42CF7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E990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862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158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C513D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13F1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8926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B4E418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УСТАНОВКА ТЕПЛОСЧЕТЧИКОВ ДИАМЕТРОМ ДО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C3E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90BA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7286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A1EF3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CF928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B6B978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45061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926E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587EBD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219A3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4E3A6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6928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DA864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0842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BB39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60F8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DF02E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BF5D17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СМЕНА ВЕНТИЛЕЙ И КЛАПАНОВ ОБРАТНЫХ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7CE0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AC618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8AF5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5A4D2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36B0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9992E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85BD3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DB7F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FC185C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МУФТОВЫХ ДИАМЕТРОМ ДО 20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CEB92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22EC9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73A9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75BE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1048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2576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7B736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6C8A5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6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4717E2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УСТРОЙСТВО ОТБОРНОЕ ДЛЯ ИЗМЕРЕНИЯ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AC69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6770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FCE8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AF0B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FD0EF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0,005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EAC85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82D8F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A77A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F0BCCD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РАЗРЕЖЕНИЯ ЧИСТЫХ ГАЗОВ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67C8DE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115B1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59584E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4C4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07705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F373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DBD62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0C278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7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01BBFE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УСТАНОВКА МАНОМЕТРОВ С ТРЕХХОДОВЫМ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0D9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27D4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362D4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D310E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20B63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C7155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531A2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0A05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9AE8C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КРАНОМ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5E43EE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26936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2DE0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D571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F1BA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2463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BEA5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A6961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CBD68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БОБЫШКИ, ШТУЦЕРЫ НА УСЛОВНОЕ ДАВЛЕНИЕ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0B4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C121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57DB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FBDA2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6D00B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28061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80136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FD2D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82FE8F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ДО 10 МПА(В КОМПЛЕКТЕ С ТЕПЛОСЧЕТЧИКОМ)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936062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29D72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B72D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6578AC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00F1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B194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05937B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B879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9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1D210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БОБЫШКИ, ШТУЦЕРЫ НА УСЛОВНОЕ ДАВЛЕНИЕ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96C0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606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920C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779A2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AA80F9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23C81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2519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1792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4B4F20A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ДО 10 МПА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92650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AC745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173F8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114BB1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FE5F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80B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B469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D9E6B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CE933F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УСТАНОВКА ТЕРМОМЕТРОВ В ОПРАВЕ ПРЯМЫХ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C11F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155B6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653E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6FC73F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КОМПЛ.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3A433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4CD7C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20A08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5B53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469A23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ИЛИ УГЛОВЫХ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AFAD7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6DCE4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8041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69AA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F2C3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3CCCF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1E400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1A440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11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95D37C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ВРЕЗКА В СУЩЕСТВУЮЩИЕ ТРУБОПРОВОДЫ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0694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4A13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A2C95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35414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A4372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58C699F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278B3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1CEB0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87221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ЗАПОРНОЙ АРМАТУРЫ ДИАМЕТРОМ 15-32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48235D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B3A00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80B6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FA57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2A9A1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FE10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AFAF15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04B4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D422B5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УСТАНОВКА ПРОБОК НА ТРУБОПРОВОДАХ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A31AB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DCF24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2014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D13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1EA30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84E0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CEABE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D9AE7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13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B69F6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5C9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AB24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404B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1A2A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5FCC20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F434C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84E53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0520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BD9E9A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54072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6B97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E313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66657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8A585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71B8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354637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60B5D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92F7B6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F072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8D5CA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BA1D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F9F3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FE70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A0AE4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6F5B4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2BE9E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AF161B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1357A4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945D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059F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5C41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E4296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19915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F013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96C25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4C9848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78F1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FFED8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547D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B140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8D0A1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28148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13754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3D439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930F9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89 ММ, ТОЛЩИНА ИЗОЛЯЦИОННОГО СЛОЯ 60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16F34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D5813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E806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A1D3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213C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A84C1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5D95C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F9FF71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14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A3893F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110C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557A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C66E6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A7839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6FCA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0,05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8F7862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6C9E4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DB37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7BBB82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CEB13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7891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9CD6CF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B35E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0F4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FFC27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F295B0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30E0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9520AC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0CB32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5C32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DB0E2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A8B6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2C86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F664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E2A32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851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96B375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0F915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8576E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1631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23246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01931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785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2E228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FDE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7FC69C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75CC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2E56C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B40BF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E0F60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5EC7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B7446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1A566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084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2CC369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57 ММ, ТОЛЩИНА ИЗОЛЯЦИОННОГО СЛОЯ 60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BB3A61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6CAA4F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7D6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23A10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8081D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A362DA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2C7EBC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36A0D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15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2A68BA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ИЗОЛЯЦИЯ ТРУБОПРОВОДОВ ЦИЛИНДРАМИ ИЗ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DD533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71B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A7A3A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3987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613468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0,03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35356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912145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FD30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CE2557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МИНЕРАЛЬНОЙ ВАТЫ, КАШИРОВАННЫМИ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0B88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08CA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6870B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3B7A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7A4790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F424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06C637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8EADF9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54A24F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АЛЮМИНИЕВОЙ ФОЛЬГОЙ, С ПРОКЛЕИВАНИЕМ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590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E8FB3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F53C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F06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1A29F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E2FE5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8BD21D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A516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1FC376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ШВОВ АЛЮМИНИЕВЫМ СКОТЧЕМ, НА ПРЯМЫХ 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ED9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5EE434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15A6F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F51FD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79622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1395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F103D9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B1CB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BAF83F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ФАСОННЫХ УЧАСТКАХ, ДИАМЕТР ТРУБОПРОВОДА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DE171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721D5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6BAB72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F84AC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A770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811376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B9DE21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968A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D7E0C8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32 ММ, ТОЛЩИНА ИЗОЛЯЦИОННОГО СЛОЯ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E70735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A924BB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FA5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8AFEE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ACC6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E77F2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459E4F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9027D1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16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2E5242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ИЗОЛЯЦИЯ АРМАТУРЫ И ФЛАНЦЕВЫХ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36EBB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18D2F8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5539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711B1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928A3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2936739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3D0C17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F3C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E8B08B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СОЕДИНЕНИЙ МИНЕРАЛОВАТНЫМИ ИЗДЕЛИЯМИ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BD19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F681A0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B2610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D8BE50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AB8D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49CDCF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F0813C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595F1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461388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ПОКРЫТИЕМ ПОВЕРХНОСТИ ИЗОЛЯЦИИ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801C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4BA35E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4482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D47B9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094BE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7B5F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49CBD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411F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B334C8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РУЛОННЫМИ МАТЕРИАЛАМИ, УСЛОВНЫЙ ДИАМЕТР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2929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7CC90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5689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F14C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BF3FD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4B102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02C2BF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28C16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40C835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ТРУБОПРОВОДА 50 ММ, ТОЛЩИНА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C9E0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6EC00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91B5D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7798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170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389D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1042E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848CD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1BAF05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ИЗОЛЯЦИОННОГО СЛОЯ 40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BD3AB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92732C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8C5A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D255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98B4EA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5A8C1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A3A67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8FBE2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17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242B5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КОМПЛЕКТ ПРИЕМНО-ПЕРЕДАЮЩЕГО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EE63F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11D1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10C9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3F9EA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 КОМПЛ.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3902E3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9EA9C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C0A35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08D54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0D5861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ОБОРУДОВАНИЯ ДИСПЕТЧЕРСКОЙ СВЯЗИ НА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100A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0B3C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D99DA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2FF1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87757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F493B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1AD2F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27A6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0CDFAFD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КОЛИЧЕСТВО РАДИОКАНАЛОВ ДО ТРЕХ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CF088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83277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1C2E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33A1A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330E9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077A0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EA67D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F519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18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1E0FB5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ВКЛЮЧЕНИЕ В АППАРАТУРУ РАЗЪЕМОВ,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9D263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42115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DCFB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2A1D7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8A369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42FBBA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56CBA5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4676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CBA06C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КОЛИЧЕСТВО КОНТАКТОВ В РАЗЪЕМЕ ДО 14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59AD79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08AD5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89D4C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86EA3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B2478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11A47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AB8574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EC9867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19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E82CCA1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РОЗЕТКА ШТЕПСЕЛЬНАЯ НЕУТОПЛЕННОГО ТИПА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D0BC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13E7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12D309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1CB14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34388F7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30E51F1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FB87B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DF33B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7BAE668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ПРИ ОТКРЫТОЙ ПРОВОДКЕ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EB3E9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F6470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9BB39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350A9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CED5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768547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15AD94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6ECC62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5CD7870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РУКАВА МЕТАЛЛИЧЕСКИЕ, НАРУЖНЫЙ ДИАМЕТР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E2D30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96362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30CF5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04BEB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648C7E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0,16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16986BD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A5A02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E74D9F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2507643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ДО 48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EDD807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18298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51480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8144C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67681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9ACE4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823427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A98B16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21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E74A83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ТРУБЫ ВИНИПЛАСТОВЫЕ ПО УСТАНОВЛЕННЫМ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9772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103D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AE583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AC76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E129BD4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0,16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A9E86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EFEDB5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42CA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4F589A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КОНСТРУКЦИЯМ ПО СТЕНАМ И КОЛОННАМ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1237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7821B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480A8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61FC2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63F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10FD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920B4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1FBF6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D9EF46B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КРЕПЛЕНИЕМ СКОБАМИ, ДИАМЕТР ДО 25 ММ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DF9B2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CE8BEA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05635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C255E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B7044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1FC2A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7D2C5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B85878C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22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6FEB05C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ЗАТЯГИВАНИЕ ПРОВОДОВ В ПРОЛОЖЕННЫЕ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6FD68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54413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FCFBB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5C54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М ТРУБ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92F8F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0,32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638A914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34E28B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D99E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2C83C2D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ТРУБЫ И МЕТАЛЛИЧЕСКИЕ РУКАВА,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DDF20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C0744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0C82B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B336FE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5FD28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127381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17B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266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7CF9B05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КОЛИЧЕСТВО ПРОВОДОВ ДО 2, СЕЧЕНИЕ ДО 2,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C0565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60807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38D74F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7EF49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90BE4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60C860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28AA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03DE1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5D2A92DD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 ММ2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313A8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5E2EAE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3424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C7F287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787DC6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9BB6A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692A09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AAF5F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23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B792D6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ПРОВОДА ПО УСТАНОВЛЕННЫМ СТАЛЬНЫМ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C9D8F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F0B366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3B453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85304B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100 М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C57F666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0,09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BABF86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55B61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51D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1807909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КОНСТРУКЦИЯМ И ПАНЕЛЯМ, СЕЧЕНИЕ ДО 16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35CA91D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E83474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2218D7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4A74D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2E5C1B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94E41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01764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30709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692D415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ММ2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22889C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1D9C273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6CD3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567A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3778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140F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EAAC68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B8B42D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24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7BAB5503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СЪЕМНЫЕ И ВЫДВИЖНЫЕ БЛОКИ (МОДУЛИ,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6DDF7C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AA75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0D0C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BA191B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 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6B9B2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0,1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8321B3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76ED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2F9167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30A342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ЯЧЕЙКИ, ТЭЗЫ), МАССА ДО 0,005 Т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41C0C63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0E13961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7AF15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2EFA93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6FB01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38064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C51C07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9A1101A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25</w:t>
            </w:r>
          </w:p>
        </w:tc>
        <w:tc>
          <w:tcPr>
            <w:tcW w:w="5386" w:type="dxa"/>
            <w:tcBorders>
              <w:top w:val="single" w:color="auto" w:sz="4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4EE89C4E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АВТОМАТ ОДНО-, ДВУХ-, ТРЕХПОЛЮСНЫЙ,</w:t>
            </w: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B6B02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B50BD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auto" w:sz="4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5221EC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1B32D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ШТ.</w:t>
            </w:r>
          </w:p>
        </w:tc>
        <w:tc>
          <w:tcPr>
            <w:tcW w:w="112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69F3F1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97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top"/>
          </w:tcPr>
          <w:p w14:paraId="06CB26C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C7E9E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9215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164075C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УСТАНАВЛИВАЕМЫЙ НА КОНСТРУКЦИИ НА СТЕНЕ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1F46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C6A78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4B9887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EAD5A9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6F746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012911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9F7D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749A532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000000" w:sz="2" w:space="0"/>
              <w:right w:val="nil"/>
            </w:tcBorders>
            <w:shd w:val="clear" w:color="auto" w:fill="auto"/>
            <w:noWrap/>
            <w:vAlign w:val="top"/>
          </w:tcPr>
          <w:p w14:paraId="30058E87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ИЛИ КОЛОННЕ, ТОК ДО 25 А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noWrap/>
            <w:vAlign w:val="center"/>
          </w:tcPr>
          <w:p w14:paraId="218C936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000000" w:sz="2" w:space="0"/>
              <w:right w:val="nil"/>
            </w:tcBorders>
            <w:shd w:val="clear" w:color="auto" w:fill="auto"/>
            <w:noWrap/>
            <w:vAlign w:val="center"/>
          </w:tcPr>
          <w:p w14:paraId="6D5578F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230040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F785E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7DF023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000000" w:sz="2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84572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D184A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single" w:color="000000" w:sz="2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FBA9BAB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26</w:t>
            </w:r>
          </w:p>
        </w:tc>
        <w:tc>
          <w:tcPr>
            <w:tcW w:w="5386" w:type="dxa"/>
            <w:tcBorders>
              <w:top w:val="single" w:color="000000" w:sz="2" w:space="0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394EB3AC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АВТОМАТИЗИРОВАННАЯ СИСТЕМА УПРАВЛЕНИЯ</w:t>
            </w:r>
          </w:p>
        </w:tc>
        <w:tc>
          <w:tcPr>
            <w:tcW w:w="24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0938D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000000" w:sz="2" w:space="0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CA1E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single" w:color="000000" w:sz="2" w:space="0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65FC09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single" w:color="000000" w:sz="2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3707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СИСТЕМА</w:t>
            </w:r>
          </w:p>
        </w:tc>
        <w:tc>
          <w:tcPr>
            <w:tcW w:w="1125" w:type="dxa"/>
            <w:tcBorders>
              <w:top w:val="single" w:color="000000" w:sz="2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CDBBC3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97" w:type="dxa"/>
            <w:tcBorders>
              <w:top w:val="single" w:color="000000" w:sz="2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D5504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5643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240DB9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75602F2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II КАТЕГОРИИ ТЕХНИЧЕСКОЙ СЛОЖНОСТИ С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670AC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094BF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1D95D0D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B3F4EB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E540D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836CA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DD3D68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EF30D28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A8AFFDF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КОЛИЧЕСТВОМ КАНАЛОВ (KОБЩ) РАВНЫМ 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42E599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84730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83C2CA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7BAB81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B3C71D6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1C18E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709FA3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FF09EBF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27</w:t>
            </w: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nil"/>
              <w:right w:val="nil"/>
            </w:tcBorders>
            <w:shd w:val="clear" w:color="auto" w:fill="auto"/>
            <w:noWrap/>
            <w:vAlign w:val="top"/>
          </w:tcPr>
          <w:p w14:paraId="077A1304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ЗА КАЖДЫЙ КАНАЛ СВЫШЕ 2 ДО 9 ДОБАВЛЯТЬ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711B7B0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022DB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DEC343A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7F21F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КАНАЛ</w:t>
            </w: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72F24E5">
            <w:pPr>
              <w:keepNext w:val="0"/>
              <w:keepLines w:val="0"/>
              <w:widowControl/>
              <w:suppressLineNumbers w:val="0"/>
              <w:jc w:val="right"/>
              <w:textAlignment w:val="center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7631B5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4211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47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EF631F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5386" w:type="dxa"/>
            <w:tcBorders>
              <w:top w:val="nil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top"/>
          </w:tcPr>
          <w:p w14:paraId="73444D2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Calibri" w:hAnsi="Calibri" w:eastAsia="Arial Cyr" w:cs="Calibri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Calibri" w:hAnsi="Calibri" w:eastAsia="Arial Cyr" w:cs="Calibri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К НОРМАТИВУ РАСХОДА РЕСУРСОВ Ц2-1-31</w:t>
            </w: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61BA656C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5515D843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4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2441B7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39235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2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BE5584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197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888E8BE">
            <w:pPr>
              <w:rPr>
                <w:rFonts w:hint="default" w:ascii="Calibri" w:hAnsi="Calibri" w:eastAsia="Arial Cyr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</w:tbl>
    <w:p w14:paraId="31051581">
      <w:pPr>
        <w:rPr>
          <w:sz w:val="20"/>
          <w:szCs w:val="20"/>
        </w:rPr>
      </w:pPr>
    </w:p>
    <w:p w14:paraId="4BF8CDA2">
      <w:pPr>
        <w:rPr>
          <w:sz w:val="20"/>
          <w:szCs w:val="20"/>
        </w:rPr>
      </w:pPr>
    </w:p>
    <w:tbl>
      <w:tblPr>
        <w:tblStyle w:val="6"/>
        <w:tblW w:w="9066" w:type="dxa"/>
        <w:jc w:val="center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5"/>
        <w:gridCol w:w="2268"/>
        <w:gridCol w:w="1451"/>
        <w:gridCol w:w="1568"/>
        <w:gridCol w:w="236"/>
        <w:gridCol w:w="2132"/>
        <w:gridCol w:w="136"/>
      </w:tblGrid>
      <w:tr w14:paraId="3B8A3D9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545790C5">
            <w:pPr>
              <w:jc w:val="both"/>
              <w:rPr>
                <w:sz w:val="20"/>
                <w:szCs w:val="20"/>
              </w:rPr>
            </w:pPr>
          </w:p>
          <w:p w14:paraId="2EDA7FAD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Составил</w:t>
            </w:r>
          </w:p>
        </w:tc>
        <w:tc>
          <w:tcPr>
            <w:tcW w:w="22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3A5C3125">
            <w:pPr>
              <w:jc w:val="center"/>
              <w:rPr>
                <w:rFonts w:hint="default"/>
                <w:sz w:val="20"/>
                <w:szCs w:val="20"/>
                <w:lang w:val="ru-RU"/>
              </w:rPr>
            </w:pPr>
            <w:r>
              <w:rPr>
                <w:sz w:val="20"/>
                <w:szCs w:val="20"/>
                <w:lang w:val="ru-RU"/>
              </w:rPr>
              <w:t>Заместитель</w:t>
            </w:r>
            <w:r>
              <w:rPr>
                <w:rFonts w:hint="default"/>
                <w:sz w:val="20"/>
                <w:szCs w:val="20"/>
                <w:lang w:val="ru-RU"/>
              </w:rPr>
              <w:t xml:space="preserve"> начальника УЦХО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</w:tcPr>
          <w:p w14:paraId="1FFC9D79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68" w:type="dxa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0A7624E2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14:paraId="13A0AE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268" w:type="dxa"/>
            <w:gridSpan w:val="2"/>
            <w:tcBorders>
              <w:top w:val="nil"/>
              <w:left w:val="nil"/>
              <w:bottom w:val="single" w:color="auto" w:sz="4" w:space="0"/>
              <w:right w:val="nil"/>
            </w:tcBorders>
          </w:tcPr>
          <w:p w14:paraId="2E653938">
            <w:pPr>
              <w:jc w:val="center"/>
              <w:rPr>
                <w:sz w:val="20"/>
                <w:szCs w:val="20"/>
              </w:rPr>
            </w:pPr>
          </w:p>
          <w:p w14:paraId="55635CC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Ю.М.Заграбский</w:t>
            </w:r>
          </w:p>
        </w:tc>
      </w:tr>
      <w:tr w14:paraId="471B9B2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36" w:type="dxa"/>
          <w:jc w:val="center"/>
        </w:trPr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</w:tcPr>
          <w:p w14:paraId="443F66CA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655" w:type="dxa"/>
            <w:gridSpan w:val="5"/>
            <w:tcBorders>
              <w:left w:val="nil"/>
              <w:bottom w:val="nil"/>
              <w:right w:val="nil"/>
            </w:tcBorders>
          </w:tcPr>
          <w:p w14:paraId="36132F75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(должность служащего)                                       (подпись)                                             (инициалы, фамилия)</w:t>
            </w:r>
          </w:p>
        </w:tc>
      </w:tr>
    </w:tbl>
    <w:p w14:paraId="1E95372D">
      <w:pPr>
        <w:rPr>
          <w:sz w:val="20"/>
          <w:szCs w:val="20"/>
        </w:rPr>
      </w:pPr>
    </w:p>
    <w:p w14:paraId="537194C0">
      <w:pPr>
        <w:rPr>
          <w:sz w:val="20"/>
          <w:szCs w:val="20"/>
        </w:rPr>
      </w:pPr>
      <w:r>
        <w:rPr>
          <w:sz w:val="20"/>
          <w:szCs w:val="20"/>
        </w:rPr>
        <w:t>« _____ » _________________ 20 2</w:t>
      </w:r>
      <w:r>
        <w:rPr>
          <w:rFonts w:hint="default"/>
          <w:sz w:val="20"/>
          <w:szCs w:val="20"/>
          <w:lang w:val="ru-RU"/>
        </w:rPr>
        <w:t>6</w:t>
      </w:r>
      <w:r>
        <w:rPr>
          <w:sz w:val="20"/>
          <w:szCs w:val="20"/>
        </w:rPr>
        <w:t xml:space="preserve"> г.</w:t>
      </w:r>
    </w:p>
    <w:p w14:paraId="2DA740B0">
      <w:pPr>
        <w:pStyle w:val="10"/>
        <w:jc w:val="center"/>
        <w:rPr>
          <w:sz w:val="18"/>
          <w:szCs w:val="18"/>
        </w:rPr>
      </w:pPr>
    </w:p>
    <w:sectPr>
      <w:footerReference r:id="rId5" w:type="default"/>
      <w:pgSz w:w="11906" w:h="16838"/>
      <w:pgMar w:top="1134" w:right="850" w:bottom="1134" w:left="851" w:header="708" w:footer="708" w:gutter="0"/>
      <w:pgNumType w:start="7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Arial Cyr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F2A46B4">
    <w:pPr>
      <w:pStyle w:val="11"/>
    </w:pPr>
  </w:p>
  <w:p w14:paraId="013D0816">
    <w:pPr>
      <w:pStyle w:val="11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708"/>
  <w:hyphenationZone w:val="141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doNotExpandShiftReturn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250A0"/>
    <w:rsid w:val="0000136C"/>
    <w:rsid w:val="00014ECB"/>
    <w:rsid w:val="0002780A"/>
    <w:rsid w:val="00030AEE"/>
    <w:rsid w:val="00032F2F"/>
    <w:rsid w:val="000403B8"/>
    <w:rsid w:val="0004165C"/>
    <w:rsid w:val="000417B7"/>
    <w:rsid w:val="0004727A"/>
    <w:rsid w:val="00054755"/>
    <w:rsid w:val="00075DAE"/>
    <w:rsid w:val="000A0784"/>
    <w:rsid w:val="000A2996"/>
    <w:rsid w:val="000A361F"/>
    <w:rsid w:val="000A3CED"/>
    <w:rsid w:val="000B4962"/>
    <w:rsid w:val="000E2B54"/>
    <w:rsid w:val="000F3E74"/>
    <w:rsid w:val="00101998"/>
    <w:rsid w:val="001228FA"/>
    <w:rsid w:val="001237EE"/>
    <w:rsid w:val="001279CD"/>
    <w:rsid w:val="00146528"/>
    <w:rsid w:val="00153196"/>
    <w:rsid w:val="00166EDD"/>
    <w:rsid w:val="0017113F"/>
    <w:rsid w:val="001723E3"/>
    <w:rsid w:val="001A3C43"/>
    <w:rsid w:val="001C7D7C"/>
    <w:rsid w:val="001D23C1"/>
    <w:rsid w:val="001D6B42"/>
    <w:rsid w:val="002052B1"/>
    <w:rsid w:val="00211B7E"/>
    <w:rsid w:val="00212D2C"/>
    <w:rsid w:val="00216EA4"/>
    <w:rsid w:val="00224FF8"/>
    <w:rsid w:val="00230DA1"/>
    <w:rsid w:val="00251766"/>
    <w:rsid w:val="00260E30"/>
    <w:rsid w:val="002650CA"/>
    <w:rsid w:val="00266C20"/>
    <w:rsid w:val="002939EA"/>
    <w:rsid w:val="00294492"/>
    <w:rsid w:val="002B53BB"/>
    <w:rsid w:val="002C6761"/>
    <w:rsid w:val="002E4AEB"/>
    <w:rsid w:val="002E7878"/>
    <w:rsid w:val="002F62FB"/>
    <w:rsid w:val="00302C5A"/>
    <w:rsid w:val="00322D8E"/>
    <w:rsid w:val="00325B19"/>
    <w:rsid w:val="003272CE"/>
    <w:rsid w:val="003338BA"/>
    <w:rsid w:val="00340083"/>
    <w:rsid w:val="00341A2D"/>
    <w:rsid w:val="00346DBF"/>
    <w:rsid w:val="00362C72"/>
    <w:rsid w:val="00367FD0"/>
    <w:rsid w:val="0039376E"/>
    <w:rsid w:val="003D08BF"/>
    <w:rsid w:val="003F2465"/>
    <w:rsid w:val="003F7CC7"/>
    <w:rsid w:val="0041572A"/>
    <w:rsid w:val="00422AFB"/>
    <w:rsid w:val="004316D2"/>
    <w:rsid w:val="00494DC6"/>
    <w:rsid w:val="00496F4C"/>
    <w:rsid w:val="004A12C3"/>
    <w:rsid w:val="004A4934"/>
    <w:rsid w:val="004A5B8D"/>
    <w:rsid w:val="004C0509"/>
    <w:rsid w:val="004C1E68"/>
    <w:rsid w:val="004D292D"/>
    <w:rsid w:val="004F1C56"/>
    <w:rsid w:val="004F4E57"/>
    <w:rsid w:val="00521EE1"/>
    <w:rsid w:val="005268CC"/>
    <w:rsid w:val="005372FB"/>
    <w:rsid w:val="00537EAE"/>
    <w:rsid w:val="005508B8"/>
    <w:rsid w:val="005751A7"/>
    <w:rsid w:val="005B41A2"/>
    <w:rsid w:val="005B5AEB"/>
    <w:rsid w:val="005C42F5"/>
    <w:rsid w:val="005C49B0"/>
    <w:rsid w:val="005D1694"/>
    <w:rsid w:val="005E0F3D"/>
    <w:rsid w:val="005E2931"/>
    <w:rsid w:val="0060688A"/>
    <w:rsid w:val="00622CED"/>
    <w:rsid w:val="00625D61"/>
    <w:rsid w:val="0064692C"/>
    <w:rsid w:val="0065145B"/>
    <w:rsid w:val="00657B73"/>
    <w:rsid w:val="00665E02"/>
    <w:rsid w:val="006768A7"/>
    <w:rsid w:val="00685D87"/>
    <w:rsid w:val="00685E16"/>
    <w:rsid w:val="006A64CF"/>
    <w:rsid w:val="006A6837"/>
    <w:rsid w:val="006C314C"/>
    <w:rsid w:val="006D7D37"/>
    <w:rsid w:val="007421AF"/>
    <w:rsid w:val="00760BE5"/>
    <w:rsid w:val="00766A75"/>
    <w:rsid w:val="00766CF1"/>
    <w:rsid w:val="00781B01"/>
    <w:rsid w:val="00785851"/>
    <w:rsid w:val="00791901"/>
    <w:rsid w:val="00793569"/>
    <w:rsid w:val="00794AA8"/>
    <w:rsid w:val="007A356B"/>
    <w:rsid w:val="007B09DF"/>
    <w:rsid w:val="007B7F44"/>
    <w:rsid w:val="007E515E"/>
    <w:rsid w:val="008019C4"/>
    <w:rsid w:val="008029CE"/>
    <w:rsid w:val="008049C1"/>
    <w:rsid w:val="00812112"/>
    <w:rsid w:val="00820127"/>
    <w:rsid w:val="00826672"/>
    <w:rsid w:val="008302E1"/>
    <w:rsid w:val="00836D46"/>
    <w:rsid w:val="008403A1"/>
    <w:rsid w:val="00842670"/>
    <w:rsid w:val="0084459A"/>
    <w:rsid w:val="008528A7"/>
    <w:rsid w:val="00861D3F"/>
    <w:rsid w:val="00894764"/>
    <w:rsid w:val="008B0E35"/>
    <w:rsid w:val="008F7E2F"/>
    <w:rsid w:val="0090796E"/>
    <w:rsid w:val="00910710"/>
    <w:rsid w:val="00915E59"/>
    <w:rsid w:val="009442C9"/>
    <w:rsid w:val="009446B6"/>
    <w:rsid w:val="00955613"/>
    <w:rsid w:val="0095604F"/>
    <w:rsid w:val="00967E34"/>
    <w:rsid w:val="00972166"/>
    <w:rsid w:val="0097692D"/>
    <w:rsid w:val="0098136D"/>
    <w:rsid w:val="00984AFF"/>
    <w:rsid w:val="009933BC"/>
    <w:rsid w:val="009938E9"/>
    <w:rsid w:val="009A47E7"/>
    <w:rsid w:val="009D2C48"/>
    <w:rsid w:val="009D547A"/>
    <w:rsid w:val="009E2CFE"/>
    <w:rsid w:val="00A15ADB"/>
    <w:rsid w:val="00A55078"/>
    <w:rsid w:val="00A6253C"/>
    <w:rsid w:val="00A64855"/>
    <w:rsid w:val="00A73CCC"/>
    <w:rsid w:val="00A974AE"/>
    <w:rsid w:val="00AA2A02"/>
    <w:rsid w:val="00AA41D9"/>
    <w:rsid w:val="00AB3D8B"/>
    <w:rsid w:val="00AC4AE4"/>
    <w:rsid w:val="00AD3765"/>
    <w:rsid w:val="00B51C6A"/>
    <w:rsid w:val="00B619A6"/>
    <w:rsid w:val="00BA5406"/>
    <w:rsid w:val="00BA7C00"/>
    <w:rsid w:val="00BB1855"/>
    <w:rsid w:val="00BB6534"/>
    <w:rsid w:val="00BE6D86"/>
    <w:rsid w:val="00BE7DDA"/>
    <w:rsid w:val="00BF3B92"/>
    <w:rsid w:val="00C15479"/>
    <w:rsid w:val="00C15664"/>
    <w:rsid w:val="00C32007"/>
    <w:rsid w:val="00C41295"/>
    <w:rsid w:val="00C62219"/>
    <w:rsid w:val="00C72576"/>
    <w:rsid w:val="00C72D8B"/>
    <w:rsid w:val="00C82F90"/>
    <w:rsid w:val="00C90754"/>
    <w:rsid w:val="00CA3C1D"/>
    <w:rsid w:val="00CC1B77"/>
    <w:rsid w:val="00CC3CFE"/>
    <w:rsid w:val="00CD4195"/>
    <w:rsid w:val="00D20094"/>
    <w:rsid w:val="00D262D4"/>
    <w:rsid w:val="00D571CD"/>
    <w:rsid w:val="00D63620"/>
    <w:rsid w:val="00D739C5"/>
    <w:rsid w:val="00D80F88"/>
    <w:rsid w:val="00D9304B"/>
    <w:rsid w:val="00DB71B4"/>
    <w:rsid w:val="00DE17E1"/>
    <w:rsid w:val="00DE4E30"/>
    <w:rsid w:val="00DF76EC"/>
    <w:rsid w:val="00E01F75"/>
    <w:rsid w:val="00E13E1E"/>
    <w:rsid w:val="00E140BB"/>
    <w:rsid w:val="00E250A0"/>
    <w:rsid w:val="00E263C6"/>
    <w:rsid w:val="00E4038D"/>
    <w:rsid w:val="00E43E20"/>
    <w:rsid w:val="00E55DF7"/>
    <w:rsid w:val="00E729E4"/>
    <w:rsid w:val="00E74BC0"/>
    <w:rsid w:val="00E7713A"/>
    <w:rsid w:val="00E83081"/>
    <w:rsid w:val="00E84473"/>
    <w:rsid w:val="00E8662B"/>
    <w:rsid w:val="00E95E83"/>
    <w:rsid w:val="00EA3FD1"/>
    <w:rsid w:val="00EA7E84"/>
    <w:rsid w:val="00ED49F7"/>
    <w:rsid w:val="00EF5857"/>
    <w:rsid w:val="00EF69D6"/>
    <w:rsid w:val="00F24456"/>
    <w:rsid w:val="00F34731"/>
    <w:rsid w:val="00F5036C"/>
    <w:rsid w:val="00F55F8B"/>
    <w:rsid w:val="00F564B6"/>
    <w:rsid w:val="00F61C99"/>
    <w:rsid w:val="00F65318"/>
    <w:rsid w:val="00F86AC6"/>
    <w:rsid w:val="00FA0FEA"/>
    <w:rsid w:val="00FA46AF"/>
    <w:rsid w:val="00FB057D"/>
    <w:rsid w:val="00FB143F"/>
    <w:rsid w:val="00FB5463"/>
    <w:rsid w:val="00FB765B"/>
    <w:rsid w:val="00FB7B3F"/>
    <w:rsid w:val="028D1022"/>
    <w:rsid w:val="0710738A"/>
    <w:rsid w:val="08F34D66"/>
    <w:rsid w:val="09662405"/>
    <w:rsid w:val="13D55286"/>
    <w:rsid w:val="165F78CC"/>
    <w:rsid w:val="209F4781"/>
    <w:rsid w:val="217F294D"/>
    <w:rsid w:val="25754ADB"/>
    <w:rsid w:val="280E329D"/>
    <w:rsid w:val="28B828E7"/>
    <w:rsid w:val="2DC342DF"/>
    <w:rsid w:val="32035EA6"/>
    <w:rsid w:val="3F110955"/>
    <w:rsid w:val="40833856"/>
    <w:rsid w:val="41102ED1"/>
    <w:rsid w:val="416F541F"/>
    <w:rsid w:val="421F7A8A"/>
    <w:rsid w:val="4253789F"/>
    <w:rsid w:val="45CD23C1"/>
    <w:rsid w:val="477D5511"/>
    <w:rsid w:val="482272D3"/>
    <w:rsid w:val="48E70E06"/>
    <w:rsid w:val="56A411A2"/>
    <w:rsid w:val="5CE41FE9"/>
    <w:rsid w:val="5F3E325F"/>
    <w:rsid w:val="65D86800"/>
    <w:rsid w:val="66E81F1D"/>
    <w:rsid w:val="6AF71B23"/>
    <w:rsid w:val="74F13ECD"/>
    <w:rsid w:val="75FB6052"/>
    <w:rsid w:val="7697585F"/>
    <w:rsid w:val="7927460C"/>
    <w:rsid w:val="79CD5756"/>
    <w:rsid w:val="7B745E22"/>
    <w:rsid w:val="7DF80A62"/>
    <w:rsid w:val="7DFF62B0"/>
    <w:rsid w:val="7FC26C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autoSpaceDE w:val="0"/>
      <w:autoSpaceDN w:val="0"/>
      <w:spacing w:after="0" w:line="240" w:lineRule="auto"/>
    </w:pPr>
    <w:rPr>
      <w:rFonts w:ascii="Times New Roman" w:hAnsi="Times New Roman" w:eastAsia="Times New Roman" w:cs="Times New Roman"/>
      <w:sz w:val="20"/>
      <w:szCs w:val="20"/>
      <w:lang w:val="ru-RU" w:eastAsia="ru-RU" w:bidi="ar-SA"/>
    </w:rPr>
  </w:style>
  <w:style w:type="paragraph" w:styleId="2">
    <w:name w:val="heading 1"/>
    <w:basedOn w:val="1"/>
    <w:next w:val="1"/>
    <w:link w:val="17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</w:rPr>
  </w:style>
  <w:style w:type="paragraph" w:styleId="3">
    <w:name w:val="heading 2"/>
    <w:basedOn w:val="1"/>
    <w:next w:val="1"/>
    <w:link w:val="15"/>
    <w:semiHidden/>
    <w:unhideWhenUsed/>
    <w:qFormat/>
    <w:uiPriority w:val="99"/>
    <w:pPr>
      <w:keepNext/>
      <w:jc w:val="center"/>
      <w:outlineLvl w:val="1"/>
    </w:pPr>
    <w:rPr>
      <w:sz w:val="24"/>
      <w:szCs w:val="24"/>
    </w:rPr>
  </w:style>
  <w:style w:type="paragraph" w:styleId="4">
    <w:name w:val="heading 3"/>
    <w:next w:val="1"/>
    <w:semiHidden/>
    <w:unhideWhenUsed/>
    <w:qFormat/>
    <w:uiPriority w:val="9"/>
    <w:pPr>
      <w:spacing w:before="0" w:beforeAutospacing="1" w:after="0" w:afterAutospacing="1"/>
      <w:jc w:val="left"/>
    </w:pPr>
    <w:rPr>
      <w:rFonts w:hint="eastAsia" w:ascii="SimSun" w:hAnsi="SimSun" w:eastAsia="SimSun" w:cs="SimSun"/>
      <w:b/>
      <w:bCs/>
      <w:kern w:val="0"/>
      <w:sz w:val="26"/>
      <w:szCs w:val="26"/>
      <w:lang w:val="en-US" w:eastAsia="zh-CN" w:bidi="ar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7">
    <w:name w:val="Hyperlink"/>
    <w:basedOn w:val="5"/>
    <w:semiHidden/>
    <w:unhideWhenUsed/>
    <w:qFormat/>
    <w:uiPriority w:val="99"/>
    <w:rPr>
      <w:color w:val="0000FF"/>
      <w:u w:val="single"/>
    </w:rPr>
  </w:style>
  <w:style w:type="character" w:styleId="8">
    <w:name w:val="Strong"/>
    <w:basedOn w:val="5"/>
    <w:qFormat/>
    <w:uiPriority w:val="22"/>
    <w:rPr>
      <w:b/>
      <w:bCs/>
    </w:rPr>
  </w:style>
  <w:style w:type="paragraph" w:styleId="9">
    <w:name w:val="Balloon Text"/>
    <w:basedOn w:val="1"/>
    <w:link w:val="19"/>
    <w:semiHidden/>
    <w:unhideWhenUsed/>
    <w:qFormat/>
    <w:uiPriority w:val="99"/>
    <w:rPr>
      <w:rFonts w:ascii="Tahoma" w:hAnsi="Tahoma" w:cs="Tahoma"/>
      <w:sz w:val="16"/>
      <w:szCs w:val="16"/>
    </w:rPr>
  </w:style>
  <w:style w:type="paragraph" w:styleId="10">
    <w:name w:val="header"/>
    <w:basedOn w:val="1"/>
    <w:link w:val="16"/>
    <w:unhideWhenUsed/>
    <w:qFormat/>
    <w:uiPriority w:val="99"/>
    <w:pPr>
      <w:tabs>
        <w:tab w:val="center" w:pos="4677"/>
        <w:tab w:val="right" w:pos="9355"/>
      </w:tabs>
    </w:pPr>
  </w:style>
  <w:style w:type="paragraph" w:styleId="11">
    <w:name w:val="footer"/>
    <w:basedOn w:val="1"/>
    <w:link w:val="18"/>
    <w:unhideWhenUsed/>
    <w:qFormat/>
    <w:uiPriority w:val="99"/>
    <w:pPr>
      <w:tabs>
        <w:tab w:val="center" w:pos="4677"/>
        <w:tab w:val="right" w:pos="9355"/>
      </w:tabs>
    </w:pPr>
  </w:style>
  <w:style w:type="paragraph" w:styleId="12">
    <w:name w:val="Normal (Web)"/>
    <w:basedOn w:val="1"/>
    <w:unhideWhenUsed/>
    <w:qFormat/>
    <w:uiPriority w:val="99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styleId="13">
    <w:name w:val="HTML Preformatted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hint="eastAsia" w:ascii="SimSun" w:hAnsi="SimSun" w:eastAsia="SimSun" w:cs="SimSun"/>
      <w:kern w:val="0"/>
      <w:sz w:val="24"/>
      <w:szCs w:val="24"/>
      <w:lang w:val="en-US" w:eastAsia="zh-CN" w:bidi="ar"/>
    </w:rPr>
  </w:style>
  <w:style w:type="table" w:styleId="14">
    <w:name w:val="Table Grid"/>
    <w:basedOn w:val="6"/>
    <w:qFormat/>
    <w:uiPriority w:val="59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15">
    <w:name w:val="Заголовок 2 Знак"/>
    <w:basedOn w:val="5"/>
    <w:link w:val="3"/>
    <w:semiHidden/>
    <w:qFormat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customStyle="1" w:styleId="16">
    <w:name w:val="Верхний колонтитул Знак"/>
    <w:basedOn w:val="5"/>
    <w:link w:val="10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7">
    <w:name w:val="Заголовок 1 Знак"/>
    <w:basedOn w:val="5"/>
    <w:link w:val="2"/>
    <w:qFormat/>
    <w:uiPriority w:val="9"/>
    <w:rPr>
      <w:rFonts w:asciiTheme="majorHAnsi" w:hAnsiTheme="majorHAnsi" w:eastAsiaTheme="majorEastAsia" w:cstheme="majorBidi"/>
      <w:b/>
      <w:bCs/>
      <w:color w:val="376092" w:themeColor="accent1" w:themeShade="BF"/>
      <w:sz w:val="28"/>
      <w:szCs w:val="28"/>
      <w:lang w:eastAsia="ru-RU"/>
    </w:rPr>
  </w:style>
  <w:style w:type="character" w:customStyle="1" w:styleId="18">
    <w:name w:val="Нижний колонтитул Знак"/>
    <w:basedOn w:val="5"/>
    <w:link w:val="11"/>
    <w:qFormat/>
    <w:uiPriority w:val="99"/>
    <w:rPr>
      <w:rFonts w:ascii="Times New Roman" w:hAnsi="Times New Roman" w:eastAsia="Times New Roman" w:cs="Times New Roman"/>
      <w:sz w:val="20"/>
      <w:szCs w:val="20"/>
      <w:lang w:eastAsia="ru-RU"/>
    </w:rPr>
  </w:style>
  <w:style w:type="character" w:customStyle="1" w:styleId="19">
    <w:name w:val="Текст выноски Знак"/>
    <w:basedOn w:val="5"/>
    <w:link w:val="9"/>
    <w:semiHidden/>
    <w:qFormat/>
    <w:uiPriority w:val="99"/>
    <w:rPr>
      <w:rFonts w:ascii="Tahoma" w:hAnsi="Tahoma" w:eastAsia="Times New Roman" w:cs="Tahoma"/>
      <w:sz w:val="16"/>
      <w:szCs w:val="16"/>
      <w:lang w:eastAsia="ru-RU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7C808D2-EE62-450D-B785-DDA291C4E97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УО ПЕР</Company>
  <Pages>4</Pages>
  <Words>888</Words>
  <Characters>5835</Characters>
  <Lines>19</Lines>
  <Paragraphs>5</Paragraphs>
  <TotalTime>33</TotalTime>
  <ScaleCrop>false</ScaleCrop>
  <LinksUpToDate>false</LinksUpToDate>
  <CharactersWithSpaces>6807</CharactersWithSpaces>
  <Application>WPS Office_12.1.0.28032_F1E327BC-269C-435d-A152-05C5408002CA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2022-03-18T13:40:00Z</dcterms:created>
  <dc:creator>-13-13</dc:creator>
  <cp:lastModifiedBy>Александра</cp:lastModifiedBy>
  <cp:lastPrinted>2026-08-03T13:01:50Z</cp:lastPrinted>
  <dcterms:modified xsi:type="dcterms:W3CDTF">2026-08-03T13:01:52Z</dcterms:modified>
  <cp:revision>101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1049-12.1.0.28032</vt:lpwstr>
  </property>
  <property fmtid="{D5CDD505-2E9C-101B-9397-08002B2CF9AE}" pid="3" name="ICV">
    <vt:lpwstr>E31F6407576A4685A2D502DD7BCBE193_12</vt:lpwstr>
  </property>
  <property fmtid="{D5CDD505-2E9C-101B-9397-08002B2CF9AE}" pid="4" name="KSOTemplateDocerSaveRecord">
    <vt:lpwstr>eyJoZGlkIjoiNGJlMzlhMDNiNWY4OTkzMWQ2ZDEwNjEwOTJiMDVkM2UiLCJ1c2VySWQiOiI3NTc2ODYyNTk1Mzc1In0=</vt:lpwstr>
  </property>
</Properties>
</file>